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69D8E" w14:textId="0299A7A8" w:rsidR="008C318F" w:rsidRPr="00F0574B" w:rsidRDefault="008C318F" w:rsidP="00F0574B">
      <w:pPr>
        <w:spacing w:line="276" w:lineRule="auto"/>
        <w:ind w:left="708" w:hanging="708"/>
        <w:jc w:val="center"/>
        <w:rPr>
          <w:rFonts w:cstheme="minorHAnsi"/>
          <w:b/>
          <w:sz w:val="28"/>
          <w:szCs w:val="22"/>
        </w:rPr>
      </w:pPr>
      <w:bookmarkStart w:id="0" w:name="_GoBack"/>
      <w:bookmarkEnd w:id="0"/>
      <w:r w:rsidRPr="00F0574B">
        <w:rPr>
          <w:rFonts w:cstheme="minorHAnsi"/>
          <w:b/>
          <w:sz w:val="28"/>
          <w:szCs w:val="22"/>
        </w:rPr>
        <w:t>ACUERDO DE CONFIDENCIALIDAD, BUEN USO Y NO DIVULGACIÓN DE LA INFORMACIÓN</w:t>
      </w:r>
    </w:p>
    <w:p w14:paraId="784C8DA4" w14:textId="77777777" w:rsidR="008A5481" w:rsidRPr="00F0574B" w:rsidRDefault="008A5481" w:rsidP="00F0574B">
      <w:pPr>
        <w:spacing w:line="276" w:lineRule="auto"/>
        <w:rPr>
          <w:rFonts w:cstheme="minorHAnsi"/>
          <w:sz w:val="22"/>
          <w:szCs w:val="22"/>
        </w:rPr>
      </w:pPr>
    </w:p>
    <w:p w14:paraId="6550EB0A" w14:textId="625A2460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 xml:space="preserve">En la ciudad de XX al día xx de xx de xxxx, comparecen para la suscripción del presente acuerdo de confidencialidad, buen uso y no divulgación de la Información, por una parte el Consejo Nacional Electoral, representado por </w:t>
      </w:r>
      <w:r w:rsidR="00F0574B">
        <w:rPr>
          <w:rFonts w:cstheme="minorHAnsi"/>
          <w:b/>
          <w:sz w:val="22"/>
          <w:szCs w:val="22"/>
        </w:rPr>
        <w:t>EDISON JAVIER NIETO MARTINEZ</w:t>
      </w:r>
      <w:r w:rsidRPr="00F0574B">
        <w:rPr>
          <w:rFonts w:cstheme="minorHAnsi"/>
          <w:sz w:val="22"/>
          <w:szCs w:val="22"/>
        </w:rPr>
        <w:t>, Oficial de Seguridad de la Información, delegado de la máxima autoridad, en adelante “CNE”; y, por otra, el (NOMBRE</w:t>
      </w:r>
      <w:r w:rsidR="00F0574B">
        <w:rPr>
          <w:rFonts w:cstheme="minorHAnsi"/>
          <w:sz w:val="22"/>
          <w:szCs w:val="22"/>
        </w:rPr>
        <w:t xml:space="preserve"> Y APELLIDO</w:t>
      </w:r>
      <w:r w:rsidRPr="00F0574B">
        <w:rPr>
          <w:rFonts w:cstheme="minorHAnsi"/>
          <w:sz w:val="22"/>
          <w:szCs w:val="22"/>
        </w:rPr>
        <w:t xml:space="preserve">), CI (CEDULA DE IDENTIDAD), representante legal </w:t>
      </w:r>
      <w:r w:rsidR="00DF0F92" w:rsidRPr="00F0574B">
        <w:rPr>
          <w:rFonts w:cstheme="minorHAnsi"/>
          <w:sz w:val="22"/>
          <w:szCs w:val="22"/>
        </w:rPr>
        <w:t xml:space="preserve">de </w:t>
      </w:r>
      <w:r w:rsidRPr="00F0574B">
        <w:rPr>
          <w:rFonts w:cstheme="minorHAnsi"/>
          <w:sz w:val="22"/>
          <w:szCs w:val="22"/>
        </w:rPr>
        <w:t>(ORGANIZACIÓN POLITICA</w:t>
      </w:r>
      <w:r w:rsidR="00DF0F92" w:rsidRPr="00F0574B">
        <w:rPr>
          <w:rFonts w:cstheme="minorHAnsi"/>
          <w:sz w:val="22"/>
          <w:szCs w:val="22"/>
        </w:rPr>
        <w:t>, INSTITUCIÓN PÚBLICA O PRIVADA</w:t>
      </w:r>
      <w:r w:rsidRPr="00F0574B">
        <w:rPr>
          <w:rFonts w:cstheme="minorHAnsi"/>
          <w:sz w:val="22"/>
          <w:szCs w:val="22"/>
        </w:rPr>
        <w:t>), a quien para efectos de este Acuerdo se lo denomina “El SUSCRIPTOR”, con el fin de establecer el mecanismo de custodia, manejo, buen uso y no divulgación de la información distribuida de conformidad al presente instrumento, ya sea total o parcialmente a terceros, así como determinándose los derechos, responsabilidades y obligaciones inherentes en calidad de remitente y destinatario de la información, garantizando la confidencialidad, integridad y disponibilidad respecto de la misma. Los comparecientes declaran ser mayores de edad, hábiles y capaces para contratar y obligarse a la suscripción del presente acuerdo, al tenor de las siguientes cláusulas:</w:t>
      </w:r>
    </w:p>
    <w:p w14:paraId="41C38272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C55D385" w14:textId="3CDDBE6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PRIMER</w:t>
      </w:r>
      <w:r w:rsidR="00F3003E">
        <w:rPr>
          <w:rFonts w:cstheme="minorHAnsi"/>
          <w:b/>
          <w:sz w:val="22"/>
          <w:szCs w:val="22"/>
        </w:rPr>
        <w:t>O</w:t>
      </w:r>
      <w:r w:rsidRPr="00F0574B">
        <w:rPr>
          <w:rFonts w:cstheme="minorHAnsi"/>
          <w:b/>
          <w:sz w:val="22"/>
          <w:szCs w:val="22"/>
        </w:rPr>
        <w:t>.- Antecedentes</w:t>
      </w:r>
    </w:p>
    <w:p w14:paraId="0A4EA318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48835A34" w14:textId="1A81019E" w:rsidR="00F3003E" w:rsidRPr="00F0574B" w:rsidRDefault="00F3003E" w:rsidP="00F3003E">
      <w:pPr>
        <w:spacing w:line="276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1.1</w:t>
      </w:r>
      <w:r w:rsidRPr="00F0574B">
        <w:rPr>
          <w:rFonts w:cstheme="minorHAnsi"/>
          <w:sz w:val="22"/>
          <w:szCs w:val="22"/>
        </w:rPr>
        <w:t xml:space="preserve"> Mediante Resolución Nro. PLE-CNE-3-13-4-2022, adoptada por el Pleno del Consejo Nacional Electoral, aprobó el Reglamento para la Organización, Elaboración y Difusión del Registro Electoral y su Reclamación en Sede Administrativa, estableciendo en su artículo 21: </w:t>
      </w:r>
      <w:r w:rsidRPr="00F0574B">
        <w:rPr>
          <w:rFonts w:cstheme="minorHAnsi"/>
          <w:i/>
          <w:sz w:val="22"/>
          <w:szCs w:val="22"/>
        </w:rPr>
        <w:t>“</w:t>
      </w:r>
      <w:r w:rsidRPr="00F0574B">
        <w:rPr>
          <w:rFonts w:cstheme="minorHAnsi"/>
          <w:b/>
          <w:i/>
          <w:sz w:val="22"/>
          <w:szCs w:val="22"/>
        </w:rPr>
        <w:t>Seguridad y buen uso de la información del archivo digital del registro electoral a las organizaciones políticas, empresas privadas e instituciones públicas</w:t>
      </w:r>
      <w:r w:rsidRPr="00F0574B">
        <w:rPr>
          <w:rFonts w:cstheme="minorHAnsi"/>
          <w:i/>
          <w:sz w:val="22"/>
          <w:szCs w:val="22"/>
        </w:rPr>
        <w:t>.- Las organizaciones políticas e instituciones públicas y privadas manejarán la información proporcionada por el Consejo Nacional Electoral, única y exclusivamente a quienes están dirigidas con el cuidado y responsabilidad que deviene de conformidad al acuerdo firmado sobre su buen uso de la información y confidencialidad, por lo que estos archivos digitales y electrónicos no podrán ser alterados, reproducidos, transferidos ni compartidos total o parcialmente a terceros, y estarán sujeto a las prevenciones legales que corresponda”.</w:t>
      </w:r>
    </w:p>
    <w:p w14:paraId="48D706E9" w14:textId="77777777" w:rsidR="00F3003E" w:rsidRDefault="00F3003E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1A9831C8" w14:textId="3536AFBF" w:rsidR="00F3003E" w:rsidRDefault="00F3003E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SEGUNDO.- Marco Normativo </w:t>
      </w:r>
    </w:p>
    <w:p w14:paraId="76930809" w14:textId="77777777" w:rsidR="00F3003E" w:rsidRDefault="00F3003E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33A07CF1" w14:textId="14145796" w:rsidR="008C318F" w:rsidRPr="00F0574B" w:rsidRDefault="00B151E7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.1.</w:t>
      </w:r>
      <w:r w:rsidR="008C318F" w:rsidRPr="00F0574B">
        <w:rPr>
          <w:rFonts w:cstheme="minorHAnsi"/>
          <w:sz w:val="22"/>
          <w:szCs w:val="22"/>
        </w:rPr>
        <w:t xml:space="preserve"> La Constitución de la República del Ecuador, en su artículo 18 establece que toda persona, de forma individual o colectiva, puede acceder libremente a la información generada en entidades que realicen funciones públicas, exceptuándose la reserva de la información a los casos expresamente establecidos en la ley;</w:t>
      </w:r>
    </w:p>
    <w:p w14:paraId="494CE726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EE60B7C" w14:textId="5FB9A2D4" w:rsidR="008C318F" w:rsidRPr="00F0574B" w:rsidRDefault="00B151E7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.2.</w:t>
      </w:r>
      <w:r w:rsidR="008C318F" w:rsidRPr="00F0574B">
        <w:rPr>
          <w:rFonts w:cstheme="minorHAnsi"/>
          <w:sz w:val="22"/>
          <w:szCs w:val="22"/>
        </w:rPr>
        <w:t xml:space="preserve"> La Norma Suprema en su artículo 66 numeral 19 señala que:</w:t>
      </w:r>
      <w:r w:rsidR="008C318F" w:rsidRPr="00F0574B">
        <w:rPr>
          <w:rFonts w:cstheme="minorHAnsi"/>
          <w:i/>
          <w:sz w:val="22"/>
          <w:szCs w:val="22"/>
        </w:rPr>
        <w:t xml:space="preserve"> "Se reconoce y garantizará a las personas: (...) El derecho a la protección de datos de carácter personal, que incluye el acceso y la decisión sobre información y datos de este carácter, así como su correspondiente protección. </w:t>
      </w:r>
      <w:r w:rsidR="008C318F" w:rsidRPr="00F0574B">
        <w:rPr>
          <w:rFonts w:cstheme="minorHAnsi"/>
          <w:i/>
          <w:sz w:val="22"/>
          <w:szCs w:val="22"/>
        </w:rPr>
        <w:lastRenderedPageBreak/>
        <w:t>La recolección, archivo, procesamiento, distribución o difusión de estos datos o información requerirán la autorización del titular o el mandato de la ley";</w:t>
      </w:r>
    </w:p>
    <w:p w14:paraId="2DAE9A99" w14:textId="77777777" w:rsidR="008C318F" w:rsidRPr="00F0574B" w:rsidRDefault="008C318F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</w:p>
    <w:p w14:paraId="4A535708" w14:textId="555BA735" w:rsidR="008C318F" w:rsidRPr="00F0574B" w:rsidRDefault="00B151E7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.3.</w:t>
      </w:r>
      <w:r w:rsidR="008C318F" w:rsidRPr="00F0574B">
        <w:rPr>
          <w:rFonts w:cstheme="minorHAnsi"/>
          <w:sz w:val="22"/>
          <w:szCs w:val="22"/>
        </w:rPr>
        <w:t xml:space="preserve"> El principio 6 de los Principios Fundamentales de Estadísticas Oficiales de la División Estadística de Naciones Unidas establece que: </w:t>
      </w:r>
      <w:r w:rsidR="008C318F" w:rsidRPr="00F0574B">
        <w:rPr>
          <w:rFonts w:cstheme="minorHAnsi"/>
          <w:i/>
          <w:sz w:val="22"/>
          <w:szCs w:val="22"/>
        </w:rPr>
        <w:t>"Los datos que reúnan los organismos de estadística para la compilación estadística, ya sea que se refieran a personas naturales o jurídicas, deben ser estrictamente confidenciales y utilizarse exclusivamente para fines estadísticos".</w:t>
      </w:r>
    </w:p>
    <w:p w14:paraId="1E6D9F20" w14:textId="77777777" w:rsidR="008C318F" w:rsidRPr="00F0574B" w:rsidRDefault="008C318F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</w:p>
    <w:p w14:paraId="3BD6B196" w14:textId="456C18C7" w:rsidR="00F0574B" w:rsidRPr="00F3003E" w:rsidRDefault="00B151E7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F3003E" w:rsidRPr="00F3003E">
        <w:rPr>
          <w:rFonts w:cstheme="minorHAnsi"/>
          <w:b/>
          <w:sz w:val="22"/>
          <w:szCs w:val="22"/>
        </w:rPr>
        <w:t>.4.</w:t>
      </w:r>
      <w:r w:rsidR="00F3003E" w:rsidRPr="00F3003E">
        <w:rPr>
          <w:rFonts w:cstheme="minorHAnsi"/>
          <w:sz w:val="22"/>
          <w:szCs w:val="22"/>
        </w:rPr>
        <w:t xml:space="preserve"> La Ley del Sistema Nacional de Registro de Datos Públicos</w:t>
      </w:r>
      <w:r w:rsidR="00F3003E" w:rsidRPr="00F3003E">
        <w:rPr>
          <w:sz w:val="22"/>
          <w:szCs w:val="22"/>
        </w:rPr>
        <w:t xml:space="preserve"> establece en su “Artículo </w:t>
      </w:r>
      <w:r w:rsidR="00F0574B" w:rsidRPr="00F3003E">
        <w:rPr>
          <w:sz w:val="22"/>
          <w:szCs w:val="22"/>
        </w:rPr>
        <w:t>4.- Responsabilidad de la información.- Las instituciones del sector público y privado y las personas naturales que actualmente o en el futuro administren bases o registros de datos públicos, son responsables de la integridad, protección y control de los registros y bases de datos a su cargo. Dichas instituciones responderán por la veracidad, autenticidad, custodia y debida conservación de los registros. La responsabilidad sobre la veracidad y autenticidad de los datos registrados, es exclusiva de la o el declarante cuando esta o este provee toda la información. Las personas afectadas por información falsa o imprecisa, difundida o certificada por registradoras o registradores, tendrán derecho a las indemnizaciones correspondientes, previo el ejercicio de la respectiva acción legal. La Dirección Nacional de Registros Públicos establecerá los casos en los que deba rendirse caución</w:t>
      </w:r>
      <w:r w:rsidR="00F3003E" w:rsidRPr="00F3003E">
        <w:rPr>
          <w:sz w:val="22"/>
          <w:szCs w:val="22"/>
        </w:rPr>
        <w:t>”</w:t>
      </w:r>
      <w:r w:rsidR="00F0574B" w:rsidRPr="00F3003E">
        <w:rPr>
          <w:sz w:val="22"/>
          <w:szCs w:val="22"/>
        </w:rPr>
        <w:t>.</w:t>
      </w:r>
    </w:p>
    <w:p w14:paraId="67360790" w14:textId="77777777" w:rsidR="00F0574B" w:rsidRDefault="00F0574B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31122A3D" w14:textId="7AD21F05" w:rsidR="00F3003E" w:rsidRPr="00F3003E" w:rsidRDefault="00B151E7" w:rsidP="00F3003E">
      <w:pPr>
        <w:spacing w:line="276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F0574B">
        <w:rPr>
          <w:rFonts w:cstheme="minorHAnsi"/>
          <w:b/>
          <w:sz w:val="22"/>
          <w:szCs w:val="22"/>
        </w:rPr>
        <w:t>.</w:t>
      </w:r>
      <w:r w:rsidR="00F3003E">
        <w:rPr>
          <w:rFonts w:cstheme="minorHAnsi"/>
          <w:b/>
          <w:sz w:val="22"/>
          <w:szCs w:val="22"/>
        </w:rPr>
        <w:t>5</w:t>
      </w:r>
      <w:r w:rsidR="008C318F" w:rsidRPr="00F0574B">
        <w:rPr>
          <w:rFonts w:cstheme="minorHAnsi"/>
          <w:b/>
          <w:sz w:val="22"/>
          <w:szCs w:val="22"/>
        </w:rPr>
        <w:t>.</w:t>
      </w:r>
      <w:r w:rsidR="008C318F" w:rsidRPr="00F0574B">
        <w:rPr>
          <w:rFonts w:cstheme="minorHAnsi"/>
          <w:sz w:val="22"/>
          <w:szCs w:val="22"/>
        </w:rPr>
        <w:t xml:space="preserve"> La Ley del Sistema Nacional de Registro de Datos Públicos, en su artículo 6, señala: </w:t>
      </w:r>
      <w:r w:rsidR="008C318F" w:rsidRPr="00F0574B">
        <w:rPr>
          <w:rFonts w:cstheme="minorHAnsi"/>
          <w:i/>
          <w:sz w:val="22"/>
          <w:szCs w:val="22"/>
        </w:rPr>
        <w:t>“</w:t>
      </w:r>
      <w:r w:rsidR="00F3003E" w:rsidRPr="00F3003E">
        <w:rPr>
          <w:rFonts w:cstheme="minorHAnsi"/>
          <w:i/>
          <w:sz w:val="22"/>
          <w:szCs w:val="22"/>
        </w:rPr>
        <w:t>Al amparo de esta Ley, para acceder a la información sobre el patrimonio de las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personas cualquier solicitante deberá justificar y motivar su requerimiento,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declarar el uso que hará del mismo y consignar sus datos básicos de identidad,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tales como nombres y apellidos completos, número del documento de identidad o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ciudadanía, dirección domiciliaria y los demás datos que mediante el respectivo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reglamento se determinen. Un uso distinto al declarado dará lugar a la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determinación de responsabilidades, sin perjuicio de las acciones legales que el</w:t>
      </w:r>
      <w:r w:rsidR="00F3003E">
        <w:rPr>
          <w:rFonts w:cstheme="minorHAnsi"/>
          <w:i/>
          <w:sz w:val="22"/>
          <w:szCs w:val="22"/>
        </w:rPr>
        <w:t xml:space="preserve"> </w:t>
      </w:r>
      <w:r w:rsidR="00F3003E" w:rsidRPr="00F3003E">
        <w:rPr>
          <w:rFonts w:cstheme="minorHAnsi"/>
          <w:i/>
          <w:sz w:val="22"/>
          <w:szCs w:val="22"/>
        </w:rPr>
        <w:t>titular de la información pueda ejercer</w:t>
      </w:r>
      <w:r w:rsidR="00F3003E">
        <w:rPr>
          <w:rFonts w:cstheme="minorHAnsi"/>
          <w:i/>
          <w:sz w:val="22"/>
          <w:szCs w:val="22"/>
        </w:rPr>
        <w:t>”</w:t>
      </w:r>
      <w:r w:rsidR="00F3003E" w:rsidRPr="00F3003E">
        <w:rPr>
          <w:rFonts w:cstheme="minorHAnsi"/>
          <w:i/>
          <w:sz w:val="22"/>
          <w:szCs w:val="22"/>
        </w:rPr>
        <w:t>.</w:t>
      </w:r>
    </w:p>
    <w:p w14:paraId="0595A977" w14:textId="77777777" w:rsidR="00F3003E" w:rsidRDefault="00F3003E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3FD52B31" w14:textId="74E9DAF5" w:rsidR="008C318F" w:rsidRPr="00F0574B" w:rsidRDefault="00B151E7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.6.</w:t>
      </w:r>
      <w:r w:rsidR="008C318F" w:rsidRPr="00F0574B">
        <w:rPr>
          <w:rFonts w:cstheme="minorHAnsi"/>
          <w:sz w:val="22"/>
          <w:szCs w:val="22"/>
        </w:rPr>
        <w:t xml:space="preserve"> La Ley Orgánica de Transparencia y Acceso a la Información Pública, en su artículo 5, señala: </w:t>
      </w:r>
      <w:r w:rsidR="008C318F" w:rsidRPr="00F0574B">
        <w:rPr>
          <w:rFonts w:cstheme="minorHAnsi"/>
          <w:i/>
          <w:sz w:val="22"/>
          <w:szCs w:val="22"/>
        </w:rPr>
        <w:t>“Se considera información pública, todo documento en cualquier formato, que se encuentre en poder de las instituciones públicas y de las personas jurídicas a las que se refiere esta Ley, contenidos, creados u obtenidos por ellas, que se encuentren bajo su responsabilidad o se hayan producido con recursos del Estado</w:t>
      </w:r>
      <w:r w:rsidR="008C318F" w:rsidRPr="00F0574B">
        <w:rPr>
          <w:rFonts w:cstheme="minorHAnsi"/>
          <w:sz w:val="22"/>
          <w:szCs w:val="22"/>
        </w:rPr>
        <w:t xml:space="preserve">”. </w:t>
      </w:r>
    </w:p>
    <w:p w14:paraId="7CE8AF0B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FE6C27A" w14:textId="2EC0FCBE" w:rsidR="008C318F" w:rsidRPr="00F0574B" w:rsidRDefault="00B151E7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.7.</w:t>
      </w:r>
      <w:r w:rsidR="008C318F" w:rsidRPr="00F0574B">
        <w:rPr>
          <w:rFonts w:cstheme="minorHAnsi"/>
          <w:sz w:val="22"/>
          <w:szCs w:val="22"/>
        </w:rPr>
        <w:t xml:space="preserve"> La Ley Orgánica de Transparencia y Acceso a la Información Pública garantiza el manejo transparente de la </w:t>
      </w:r>
      <w:r w:rsidR="008C318F" w:rsidRPr="00F0574B">
        <w:rPr>
          <w:rStyle w:val="hit"/>
          <w:rFonts w:cstheme="minorHAnsi"/>
          <w:sz w:val="22"/>
          <w:szCs w:val="22"/>
        </w:rPr>
        <w:t>información</w:t>
      </w:r>
      <w:r w:rsidR="008C318F" w:rsidRPr="00F0574B">
        <w:rPr>
          <w:rFonts w:cstheme="minorHAnsi"/>
          <w:sz w:val="22"/>
          <w:szCs w:val="22"/>
        </w:rPr>
        <w:t xml:space="preserve"> </w:t>
      </w:r>
      <w:r w:rsidR="008C318F" w:rsidRPr="00F0574B">
        <w:rPr>
          <w:rStyle w:val="hit"/>
          <w:rFonts w:cstheme="minorHAnsi"/>
          <w:sz w:val="22"/>
          <w:szCs w:val="22"/>
        </w:rPr>
        <w:t xml:space="preserve">pública y se sustenta en el principio de publicidad. Es responsabilidad del Consejo Nacional Electoral, como </w:t>
      </w:r>
      <w:r w:rsidR="00F3003E">
        <w:rPr>
          <w:rStyle w:val="hit"/>
          <w:rFonts w:cstheme="minorHAnsi"/>
          <w:sz w:val="22"/>
          <w:szCs w:val="22"/>
        </w:rPr>
        <w:t>custodios</w:t>
      </w:r>
      <w:r w:rsidR="008C318F" w:rsidRPr="00F0574B">
        <w:rPr>
          <w:rStyle w:val="hit"/>
          <w:rFonts w:cstheme="minorHAnsi"/>
          <w:sz w:val="22"/>
          <w:szCs w:val="22"/>
        </w:rPr>
        <w:t xml:space="preserve"> de la información garantizar la </w:t>
      </w:r>
      <w:r w:rsidR="008C318F" w:rsidRPr="00F0574B">
        <w:rPr>
          <w:rFonts w:cstheme="minorHAnsi"/>
          <w:sz w:val="22"/>
          <w:szCs w:val="22"/>
        </w:rPr>
        <w:t xml:space="preserve">integridad y disponibilidad respecto de la misma. En ese sentido se han establecido los procedimientos de difusión de la información que trata el artículo 7 de la LOTAIP por los canales exclusivos que ha determinado el Consejo Nacional Electoral, garantizando los derechos y datos </w:t>
      </w:r>
      <w:r w:rsidR="008C318F" w:rsidRPr="00F0574B">
        <w:rPr>
          <w:rFonts w:cstheme="minorHAnsi"/>
          <w:sz w:val="22"/>
          <w:szCs w:val="22"/>
        </w:rPr>
        <w:lastRenderedPageBreak/>
        <w:t>de acuerdo a los principios de confidencialidad, custodia, manejo y buen uso de la información de acuerdo al artículo 6 ibídem.</w:t>
      </w:r>
    </w:p>
    <w:p w14:paraId="059043B1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A81992C" w14:textId="06A9FC5C" w:rsidR="008C318F" w:rsidRPr="00B151E7" w:rsidRDefault="00B151E7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b/>
          <w:sz w:val="22"/>
          <w:szCs w:val="22"/>
        </w:rPr>
        <w:t>2</w:t>
      </w:r>
      <w:r w:rsidR="008C318F" w:rsidRPr="00F0574B">
        <w:rPr>
          <w:rFonts w:cstheme="minorHAnsi"/>
          <w:b/>
          <w:sz w:val="22"/>
          <w:szCs w:val="22"/>
        </w:rPr>
        <w:t>.8.</w:t>
      </w:r>
      <w:r w:rsidR="00F3003E">
        <w:rPr>
          <w:rFonts w:cstheme="minorHAnsi"/>
          <w:sz w:val="22"/>
          <w:szCs w:val="22"/>
        </w:rPr>
        <w:t xml:space="preserve"> El artículo 6 de la Ley</w:t>
      </w:r>
      <w:r w:rsidR="008C318F" w:rsidRPr="00F0574B">
        <w:rPr>
          <w:rFonts w:cstheme="minorHAnsi"/>
          <w:sz w:val="22"/>
          <w:szCs w:val="22"/>
        </w:rPr>
        <w:t xml:space="preserve"> Orgánica de Transparencia y Acceso a la Información Pública, determina que: </w:t>
      </w:r>
      <w:r w:rsidR="008C318F" w:rsidRPr="00F0574B">
        <w:rPr>
          <w:rFonts w:cstheme="minorHAnsi"/>
          <w:i/>
          <w:sz w:val="22"/>
          <w:szCs w:val="22"/>
        </w:rPr>
        <w:t>“Se considera información confidencial aquella información pública personal, que no está sujeta al principio de publicidad y comprende aquella derivada de sus derechos personalísimos y fundamentales”.</w:t>
      </w:r>
    </w:p>
    <w:p w14:paraId="1087185B" w14:textId="77777777" w:rsidR="008C318F" w:rsidRPr="00F0574B" w:rsidRDefault="008C318F" w:rsidP="00F0574B">
      <w:pPr>
        <w:spacing w:line="276" w:lineRule="auto"/>
        <w:jc w:val="both"/>
        <w:rPr>
          <w:rFonts w:cstheme="minorHAnsi"/>
          <w:i/>
          <w:sz w:val="22"/>
          <w:szCs w:val="22"/>
        </w:rPr>
      </w:pPr>
    </w:p>
    <w:p w14:paraId="29BE20BE" w14:textId="051F5CC1" w:rsidR="008C318F" w:rsidRPr="00F0574B" w:rsidRDefault="00B151E7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TERCERO</w:t>
      </w:r>
      <w:r w:rsidR="008C318F" w:rsidRPr="00F0574B">
        <w:rPr>
          <w:rFonts w:cstheme="minorHAnsi"/>
          <w:b/>
          <w:sz w:val="22"/>
          <w:szCs w:val="22"/>
        </w:rPr>
        <w:t xml:space="preserve">.- Objeto </w:t>
      </w:r>
    </w:p>
    <w:p w14:paraId="4B9A1E1E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7DFAF003" w14:textId="514320EF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 xml:space="preserve">Garantizar la reserva y confidencialidad en el manejo y uso de la información que el Consejo Nacional Electoral ponga en conocimiento o a disposición de las organizaciones políticas, </w:t>
      </w:r>
      <w:r w:rsidR="00B151E7">
        <w:rPr>
          <w:rFonts w:cstheme="minorHAnsi"/>
          <w:sz w:val="22"/>
          <w:szCs w:val="22"/>
        </w:rPr>
        <w:t>institucio</w:t>
      </w:r>
      <w:r w:rsidR="00DF0F92" w:rsidRPr="00F0574B">
        <w:rPr>
          <w:rFonts w:cstheme="minorHAnsi"/>
          <w:sz w:val="22"/>
          <w:szCs w:val="22"/>
        </w:rPr>
        <w:t>n</w:t>
      </w:r>
      <w:r w:rsidR="00B151E7">
        <w:rPr>
          <w:rFonts w:cstheme="minorHAnsi"/>
          <w:sz w:val="22"/>
          <w:szCs w:val="22"/>
        </w:rPr>
        <w:t>es</w:t>
      </w:r>
      <w:r w:rsidR="00DF0F92" w:rsidRPr="00F0574B">
        <w:rPr>
          <w:rFonts w:cstheme="minorHAnsi"/>
          <w:sz w:val="22"/>
          <w:szCs w:val="22"/>
        </w:rPr>
        <w:t xml:space="preserve"> pública</w:t>
      </w:r>
      <w:r w:rsidR="00B151E7">
        <w:rPr>
          <w:rFonts w:cstheme="minorHAnsi"/>
          <w:sz w:val="22"/>
          <w:szCs w:val="22"/>
        </w:rPr>
        <w:t>s</w:t>
      </w:r>
      <w:r w:rsidR="00DF0F92" w:rsidRPr="00F0574B">
        <w:rPr>
          <w:rFonts w:cstheme="minorHAnsi"/>
          <w:sz w:val="22"/>
          <w:szCs w:val="22"/>
        </w:rPr>
        <w:t xml:space="preserve"> o privada</w:t>
      </w:r>
      <w:r w:rsidR="00B151E7">
        <w:rPr>
          <w:rFonts w:cstheme="minorHAnsi"/>
          <w:sz w:val="22"/>
          <w:szCs w:val="22"/>
        </w:rPr>
        <w:t>s</w:t>
      </w:r>
      <w:r w:rsidRPr="00F0574B">
        <w:rPr>
          <w:rFonts w:cstheme="minorHAnsi"/>
          <w:sz w:val="22"/>
          <w:szCs w:val="22"/>
        </w:rPr>
        <w:t>.</w:t>
      </w:r>
    </w:p>
    <w:p w14:paraId="728242EE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9D2DD18" w14:textId="1B072EC5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C</w:t>
      </w:r>
      <w:r w:rsidR="00B151E7">
        <w:rPr>
          <w:rFonts w:cstheme="minorHAnsi"/>
          <w:b/>
          <w:sz w:val="22"/>
          <w:szCs w:val="22"/>
        </w:rPr>
        <w:t>UARTO</w:t>
      </w:r>
      <w:r w:rsidRPr="00F0574B">
        <w:rPr>
          <w:rFonts w:cstheme="minorHAnsi"/>
          <w:b/>
          <w:sz w:val="22"/>
          <w:szCs w:val="22"/>
        </w:rPr>
        <w:t>.- Obligaciones del Suscriptor</w:t>
      </w:r>
    </w:p>
    <w:p w14:paraId="0FB5FF6B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2978C886" w14:textId="3D5CCA84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4.1.</w:t>
      </w:r>
      <w:r w:rsidRPr="00F0574B">
        <w:rPr>
          <w:rFonts w:cstheme="minorHAnsi"/>
          <w:sz w:val="22"/>
          <w:szCs w:val="22"/>
        </w:rPr>
        <w:t xml:space="preserve"> El SUSCRIPTOR, para el presente caso el representante legal o su delegado autorizado, se obliga a mantener la reserva y confidencialidad respecto de la información que reciba del Consejo Nacional Electoral y a no divulgarla ni entregarla a terceros ajenos a </w:t>
      </w:r>
      <w:r w:rsidR="00B151E7">
        <w:rPr>
          <w:rFonts w:cstheme="minorHAnsi"/>
          <w:sz w:val="22"/>
          <w:szCs w:val="22"/>
        </w:rPr>
        <w:t xml:space="preserve">su </w:t>
      </w:r>
      <w:r w:rsidRPr="00F0574B">
        <w:rPr>
          <w:rFonts w:cstheme="minorHAnsi"/>
          <w:sz w:val="22"/>
          <w:szCs w:val="22"/>
        </w:rPr>
        <w:t>organizaci</w:t>
      </w:r>
      <w:r w:rsidR="00B151E7">
        <w:rPr>
          <w:rFonts w:cstheme="minorHAnsi"/>
          <w:sz w:val="22"/>
          <w:szCs w:val="22"/>
        </w:rPr>
        <w:t>ón política</w:t>
      </w:r>
      <w:r w:rsidRPr="00F0574B">
        <w:rPr>
          <w:rFonts w:cstheme="minorHAnsi"/>
          <w:sz w:val="22"/>
          <w:szCs w:val="22"/>
        </w:rPr>
        <w:t xml:space="preserve">, </w:t>
      </w:r>
      <w:r w:rsidR="00DF0F92" w:rsidRPr="00F0574B">
        <w:rPr>
          <w:rFonts w:cstheme="minorHAnsi"/>
          <w:sz w:val="22"/>
          <w:szCs w:val="22"/>
        </w:rPr>
        <w:t xml:space="preserve">institución </w:t>
      </w:r>
      <w:r w:rsidRPr="00F0574B">
        <w:rPr>
          <w:rFonts w:cstheme="minorHAnsi"/>
          <w:sz w:val="22"/>
          <w:szCs w:val="22"/>
        </w:rPr>
        <w:t>pública o privada. Esta obligación se mantendrá aun cuando haya concluido el objeto de la suscripción de referido acuerdo con el Consejo Nacional Electoral.</w:t>
      </w:r>
    </w:p>
    <w:p w14:paraId="54147646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9B17840" w14:textId="29D1D822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4.2.</w:t>
      </w:r>
      <w:r w:rsidRPr="00F0574B">
        <w:rPr>
          <w:rFonts w:cstheme="minorHAnsi"/>
          <w:sz w:val="22"/>
          <w:szCs w:val="22"/>
        </w:rPr>
        <w:t xml:space="preserve"> El SUSCRIPTOR reconoce el derecho de propiedad </w:t>
      </w:r>
      <w:r w:rsidR="00B151E7">
        <w:rPr>
          <w:rFonts w:cstheme="minorHAnsi"/>
          <w:sz w:val="22"/>
          <w:szCs w:val="22"/>
        </w:rPr>
        <w:t>que mantiene el Consejo Nacional Electoral sobre el Registro Electoral y Registro Electoral Pasivo</w:t>
      </w:r>
      <w:r w:rsidRPr="00F0574B">
        <w:rPr>
          <w:rFonts w:cstheme="minorHAnsi"/>
          <w:sz w:val="22"/>
          <w:szCs w:val="22"/>
        </w:rPr>
        <w:t xml:space="preserve">; así mismo, renuncia a cualquier derecho intelectual o de propiedad que creyera tener sobre los productos que entregue al Consejo Nacional Electoral. </w:t>
      </w:r>
    </w:p>
    <w:p w14:paraId="300A436E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7D7FD078" w14:textId="0027D953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4</w:t>
      </w:r>
      <w:r w:rsidR="00DF6A55">
        <w:rPr>
          <w:rFonts w:cstheme="minorHAnsi"/>
          <w:b/>
          <w:sz w:val="22"/>
          <w:szCs w:val="22"/>
        </w:rPr>
        <w:t>.3</w:t>
      </w:r>
      <w:r w:rsidRPr="00F0574B">
        <w:rPr>
          <w:rFonts w:cstheme="minorHAnsi"/>
          <w:b/>
          <w:sz w:val="22"/>
          <w:szCs w:val="22"/>
        </w:rPr>
        <w:t xml:space="preserve">. </w:t>
      </w:r>
      <w:r w:rsidR="00DF6A55">
        <w:rPr>
          <w:rFonts w:cstheme="minorHAnsi"/>
          <w:sz w:val="22"/>
          <w:szCs w:val="22"/>
        </w:rPr>
        <w:t>El SUSCRIPTOR se obliga</w:t>
      </w:r>
      <w:r w:rsidRPr="00F0574B">
        <w:rPr>
          <w:rFonts w:cstheme="minorHAnsi"/>
          <w:sz w:val="22"/>
          <w:szCs w:val="22"/>
        </w:rPr>
        <w:t xml:space="preserve"> a tomar las precauciones necesarias </w:t>
      </w:r>
      <w:r w:rsidR="00DF6A55">
        <w:rPr>
          <w:rFonts w:cstheme="minorHAnsi"/>
          <w:sz w:val="22"/>
          <w:szCs w:val="22"/>
        </w:rPr>
        <w:t>y apropiadas para mantener como</w:t>
      </w:r>
      <w:r w:rsidRPr="00F0574B">
        <w:rPr>
          <w:rFonts w:cstheme="minorHAnsi"/>
          <w:sz w:val="22"/>
          <w:szCs w:val="22"/>
        </w:rPr>
        <w:t xml:space="preserve"> confidencial la información en su custodia y buen manejo de la misma, bajo par</w:t>
      </w:r>
      <w:r w:rsidR="00DF6A55">
        <w:rPr>
          <w:rFonts w:cstheme="minorHAnsi"/>
          <w:sz w:val="22"/>
          <w:szCs w:val="22"/>
        </w:rPr>
        <w:t>ámetros de</w:t>
      </w:r>
      <w:r w:rsidRPr="00F0574B">
        <w:rPr>
          <w:rFonts w:cstheme="minorHAnsi"/>
          <w:sz w:val="22"/>
          <w:szCs w:val="22"/>
        </w:rPr>
        <w:t xml:space="preserve"> diligencia y previsibilidad.</w:t>
      </w:r>
    </w:p>
    <w:p w14:paraId="2B6D8248" w14:textId="416603B1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232BD335" w14:textId="25CFCCA1" w:rsidR="008C318F" w:rsidRPr="00F0574B" w:rsidRDefault="00DF6A55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QUINTO</w:t>
      </w:r>
      <w:r w:rsidR="008C318F" w:rsidRPr="00F0574B">
        <w:rPr>
          <w:rFonts w:cstheme="minorHAnsi"/>
          <w:b/>
          <w:sz w:val="22"/>
          <w:szCs w:val="22"/>
        </w:rPr>
        <w:t>.- Prohibiciones</w:t>
      </w:r>
    </w:p>
    <w:p w14:paraId="53346445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635263EE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>Las partes acuerdan que el SUSCRIPTOR tendrá prohibido realizar las siguientes actividades:</w:t>
      </w:r>
    </w:p>
    <w:p w14:paraId="1BF78FC6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D08CD5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5.1.</w:t>
      </w:r>
      <w:r w:rsidRPr="00F0574B">
        <w:rPr>
          <w:rFonts w:cstheme="minorHAnsi"/>
          <w:sz w:val="22"/>
          <w:szCs w:val="22"/>
        </w:rPr>
        <w:t xml:space="preserve"> Copiar, reproducir o divulgar de forma total o parcial, y por cualquier formato o medio, ya sea verbal, escrito, telemático, por internet  u otra vía, la información que le sea entregada por el Consejo Nacional Electoral, sea que esta corresponda a preguntas de exámenes, reactivos, metodologías, modelos y resultados de evaluación, planificación, procesos electorales o cualquier otra información relacionada a los procesos operativos, salvo que cuente con la autorización escrita de la máxima autoridad del Consejo Nacional Electoral y en ella se especifique el uso o manejo que se dará a la información.</w:t>
      </w:r>
    </w:p>
    <w:p w14:paraId="03535734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5DB7AC61" w14:textId="1AD704D6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lastRenderedPageBreak/>
        <w:t>5.2</w:t>
      </w:r>
      <w:r w:rsidRPr="00F0574B">
        <w:rPr>
          <w:rFonts w:cstheme="minorHAnsi"/>
          <w:sz w:val="22"/>
          <w:szCs w:val="22"/>
        </w:rPr>
        <w:t xml:space="preserve">. Divulgar la información </w:t>
      </w:r>
      <w:r w:rsidR="00DF6A55">
        <w:rPr>
          <w:rFonts w:cstheme="minorHAnsi"/>
          <w:sz w:val="22"/>
          <w:szCs w:val="22"/>
        </w:rPr>
        <w:t>que sea obtenida como fruto de i</w:t>
      </w:r>
      <w:r w:rsidRPr="00F0574B">
        <w:rPr>
          <w:rFonts w:cstheme="minorHAnsi"/>
          <w:sz w:val="22"/>
          <w:szCs w:val="22"/>
        </w:rPr>
        <w:t>nvestigaciones realizadas o trabajos ejecutados para el Consejo Nacional Electoral.</w:t>
      </w:r>
    </w:p>
    <w:p w14:paraId="2F45292D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5CFFBE" w14:textId="6E16B69F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5.3.</w:t>
      </w:r>
      <w:r w:rsidRPr="00F0574B">
        <w:rPr>
          <w:rFonts w:cstheme="minorHAnsi"/>
          <w:sz w:val="22"/>
          <w:szCs w:val="22"/>
        </w:rPr>
        <w:t xml:space="preserve">  Entregar cualq</w:t>
      </w:r>
      <w:r w:rsidR="00484DF2" w:rsidRPr="00F0574B">
        <w:rPr>
          <w:rFonts w:cstheme="minorHAnsi"/>
          <w:sz w:val="22"/>
          <w:szCs w:val="22"/>
        </w:rPr>
        <w:t>uier tipo de información</w:t>
      </w:r>
      <w:r w:rsidRPr="00F0574B">
        <w:rPr>
          <w:rFonts w:cstheme="minorHAnsi"/>
          <w:sz w:val="22"/>
          <w:szCs w:val="22"/>
        </w:rPr>
        <w:t xml:space="preserve"> </w:t>
      </w:r>
      <w:r w:rsidR="00484DF2" w:rsidRPr="00F0574B">
        <w:rPr>
          <w:rFonts w:cstheme="minorHAnsi"/>
          <w:sz w:val="22"/>
          <w:szCs w:val="22"/>
        </w:rPr>
        <w:t xml:space="preserve">del Consejo Nacional </w:t>
      </w:r>
      <w:r w:rsidRPr="00F0574B">
        <w:rPr>
          <w:rFonts w:cstheme="minorHAnsi"/>
          <w:sz w:val="22"/>
          <w:szCs w:val="22"/>
        </w:rPr>
        <w:t>Electoral</w:t>
      </w:r>
      <w:r w:rsidR="00484DF2" w:rsidRPr="00F0574B">
        <w:rPr>
          <w:rFonts w:cstheme="minorHAnsi"/>
          <w:sz w:val="22"/>
          <w:szCs w:val="22"/>
        </w:rPr>
        <w:t xml:space="preserve"> a personas </w:t>
      </w:r>
      <w:r w:rsidRPr="00F0574B">
        <w:rPr>
          <w:rFonts w:cstheme="minorHAnsi"/>
          <w:sz w:val="22"/>
          <w:szCs w:val="22"/>
        </w:rPr>
        <w:t>no autorizadas para ello.</w:t>
      </w:r>
    </w:p>
    <w:p w14:paraId="0B49818A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D49CFE9" w14:textId="12002437" w:rsidR="008C318F" w:rsidRPr="00F0574B" w:rsidRDefault="00DF6A55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SEXTO</w:t>
      </w:r>
      <w:r w:rsidR="008C318F" w:rsidRPr="00F0574B">
        <w:rPr>
          <w:rFonts w:cstheme="minorHAnsi"/>
          <w:b/>
          <w:sz w:val="22"/>
          <w:szCs w:val="22"/>
        </w:rPr>
        <w:t>.- Sanciones</w:t>
      </w:r>
    </w:p>
    <w:p w14:paraId="1DFB3B9D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63B9CF65" w14:textId="66437379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>Las sanciones para el SUSCRIPTOR por incumplimiento del presente instrumento se establecerán de acuerdo a la gravedad de la falta, de la siguiente manera:</w:t>
      </w:r>
    </w:p>
    <w:p w14:paraId="4999BC81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5646E8" w14:textId="7C1D3192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6.1.</w:t>
      </w:r>
      <w:r w:rsidRPr="00F0574B">
        <w:rPr>
          <w:rFonts w:cstheme="minorHAnsi"/>
          <w:sz w:val="22"/>
          <w:szCs w:val="22"/>
        </w:rPr>
        <w:t xml:space="preserve"> En el caso de que el incumplimiento provenga de un servidor público y/o trabajador este será sancionado por el Consejo Nacional Electoral conforme a lo establecido en el régimen disciplinario de la Ley Orgánica de Servicio Público, y/o el Código del Trabajo, según corresponda; sin perjuicio de las acciones civiles o penales que tuvieran lugar, de conformidad a lo dispuesto en el </w:t>
      </w:r>
      <w:r w:rsidR="00DF6A55">
        <w:rPr>
          <w:rFonts w:cstheme="minorHAnsi"/>
          <w:sz w:val="22"/>
          <w:szCs w:val="22"/>
        </w:rPr>
        <w:t>Código Orgánico Integral Penal,</w:t>
      </w:r>
      <w:r w:rsidRPr="00F0574B">
        <w:rPr>
          <w:rFonts w:cstheme="minorHAnsi"/>
          <w:sz w:val="22"/>
          <w:szCs w:val="22"/>
        </w:rPr>
        <w:t xml:space="preserve"> COIP.</w:t>
      </w:r>
    </w:p>
    <w:p w14:paraId="4B176512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0AEB1DBB" w14:textId="77777777" w:rsidR="008C318F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b/>
          <w:sz w:val="22"/>
          <w:szCs w:val="22"/>
        </w:rPr>
        <w:t>6.2.</w:t>
      </w:r>
      <w:r w:rsidRPr="00F0574B">
        <w:rPr>
          <w:rFonts w:cstheme="minorHAnsi"/>
          <w:sz w:val="22"/>
          <w:szCs w:val="22"/>
        </w:rPr>
        <w:t xml:space="preserve"> Si el incumplimiento proviene del SUSCRIPTOR ya sea esta de forma dolosa o mera negligencia, estará sujeto a las acciones civiles y penales que puedan corresponder, así como a las indemnizaciones, daños y perjuicios que puedan ocasionar.</w:t>
      </w:r>
    </w:p>
    <w:p w14:paraId="73733576" w14:textId="77777777" w:rsidR="006E03FB" w:rsidRDefault="006E03FB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145F5EA" w14:textId="087D7323" w:rsidR="006E03FB" w:rsidRDefault="006E03FB" w:rsidP="006E03FB">
      <w:pPr>
        <w:jc w:val="both"/>
        <w:rPr>
          <w:rFonts w:cs="Calibri"/>
          <w:b/>
        </w:rPr>
      </w:pPr>
      <w:r>
        <w:rPr>
          <w:rFonts w:cs="Calibri"/>
          <w:b/>
        </w:rPr>
        <w:t>SÉPTIMO</w:t>
      </w:r>
      <w:r w:rsidRPr="00387DFA">
        <w:rPr>
          <w:rFonts w:cs="Calibri"/>
          <w:b/>
        </w:rPr>
        <w:t>.- Vigencia del Acuerdo</w:t>
      </w:r>
    </w:p>
    <w:p w14:paraId="53F7F942" w14:textId="77777777" w:rsidR="006E03FB" w:rsidRPr="00387DFA" w:rsidRDefault="006E03FB" w:rsidP="006E03FB">
      <w:pPr>
        <w:jc w:val="both"/>
        <w:rPr>
          <w:rFonts w:cs="Calibri"/>
          <w:b/>
        </w:rPr>
      </w:pPr>
    </w:p>
    <w:p w14:paraId="6B223E5A" w14:textId="77777777" w:rsidR="006E03FB" w:rsidRDefault="006E03FB" w:rsidP="006E03FB">
      <w:pPr>
        <w:jc w:val="both"/>
        <w:rPr>
          <w:rFonts w:cs="Calibri"/>
        </w:rPr>
      </w:pPr>
      <w:r w:rsidRPr="00387DFA">
        <w:rPr>
          <w:rFonts w:cs="Calibri"/>
        </w:rPr>
        <w:t xml:space="preserve">El presente acuerdo de confidencialidad es de carácter indefinido. </w:t>
      </w:r>
    </w:p>
    <w:p w14:paraId="25D6EA01" w14:textId="77777777" w:rsidR="006E03FB" w:rsidRPr="00F0574B" w:rsidRDefault="006E03FB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9E174DC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26D74FDC" w14:textId="31137127" w:rsidR="008C318F" w:rsidRPr="00F0574B" w:rsidRDefault="006E03FB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OCTAVO</w:t>
      </w:r>
      <w:r w:rsidR="00DF6A55">
        <w:rPr>
          <w:rFonts w:cstheme="minorHAnsi"/>
          <w:b/>
          <w:sz w:val="22"/>
          <w:szCs w:val="22"/>
        </w:rPr>
        <w:t xml:space="preserve">.- </w:t>
      </w:r>
      <w:r w:rsidR="008C318F" w:rsidRPr="00F0574B">
        <w:rPr>
          <w:rFonts w:cstheme="minorHAnsi"/>
          <w:b/>
          <w:sz w:val="22"/>
          <w:szCs w:val="22"/>
        </w:rPr>
        <w:t>Controversias</w:t>
      </w:r>
    </w:p>
    <w:p w14:paraId="73257E68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2D1F60B9" w14:textId="337A3361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>En caso de suscitarse controversias derivadas del presente acuerdo, las partes renuncian a fuero y domicilio</w:t>
      </w:r>
      <w:r w:rsidR="00DF6A55">
        <w:rPr>
          <w:rFonts w:cstheme="minorHAnsi"/>
          <w:sz w:val="22"/>
          <w:szCs w:val="22"/>
        </w:rPr>
        <w:t>;</w:t>
      </w:r>
      <w:r w:rsidRPr="00F0574B">
        <w:rPr>
          <w:rFonts w:cstheme="minorHAnsi"/>
          <w:sz w:val="22"/>
          <w:szCs w:val="22"/>
        </w:rPr>
        <w:t xml:space="preserve"> y</w:t>
      </w:r>
      <w:r w:rsidR="00DF6A55">
        <w:rPr>
          <w:rFonts w:cstheme="minorHAnsi"/>
          <w:sz w:val="22"/>
          <w:szCs w:val="22"/>
        </w:rPr>
        <w:t>,</w:t>
      </w:r>
      <w:r w:rsidRPr="00F0574B">
        <w:rPr>
          <w:rFonts w:cstheme="minorHAnsi"/>
          <w:sz w:val="22"/>
          <w:szCs w:val="22"/>
        </w:rPr>
        <w:t xml:space="preserve"> se someten a los jueces competentes del Distrito Metropolitano de Quito y al trámite legal correspondiente. </w:t>
      </w:r>
    </w:p>
    <w:p w14:paraId="006F5B8A" w14:textId="77777777" w:rsidR="008C318F" w:rsidRPr="00F0574B" w:rsidRDefault="008C318F" w:rsidP="00F0574B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27CE5CB8" w14:textId="7E0098B9" w:rsidR="008C318F" w:rsidRPr="00F0574B" w:rsidRDefault="00DF6A55" w:rsidP="00F0574B">
      <w:pPr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Con estas </w:t>
      </w:r>
      <w:r w:rsidR="008C318F" w:rsidRPr="00F0574B">
        <w:rPr>
          <w:rFonts w:cstheme="minorHAnsi"/>
          <w:sz w:val="22"/>
          <w:szCs w:val="22"/>
        </w:rPr>
        <w:t>consideraciones el SUSCRIPTOR declara haber</w:t>
      </w:r>
      <w:r>
        <w:rPr>
          <w:rFonts w:cstheme="minorHAnsi"/>
          <w:sz w:val="22"/>
          <w:szCs w:val="22"/>
        </w:rPr>
        <w:t xml:space="preserve"> leído y entendido el contenido del presente i</w:t>
      </w:r>
      <w:r w:rsidR="008C318F" w:rsidRPr="00F0574B">
        <w:rPr>
          <w:rFonts w:cstheme="minorHAnsi"/>
          <w:sz w:val="22"/>
          <w:szCs w:val="22"/>
        </w:rPr>
        <w:t>nstrumento, a la vez que se obliga a su estricto cumplimiento.</w:t>
      </w:r>
    </w:p>
    <w:p w14:paraId="70E98B39" w14:textId="77777777" w:rsidR="008C318F" w:rsidRPr="00F0574B" w:rsidRDefault="008C318F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35D979E1" w14:textId="24078673" w:rsidR="008C318F" w:rsidRPr="00E2333E" w:rsidRDefault="008C318F" w:rsidP="00E2333E">
      <w:pPr>
        <w:spacing w:line="276" w:lineRule="auto"/>
        <w:jc w:val="both"/>
        <w:rPr>
          <w:rFonts w:cstheme="minorHAnsi"/>
          <w:sz w:val="22"/>
          <w:szCs w:val="22"/>
        </w:rPr>
      </w:pPr>
      <w:r w:rsidRPr="00F0574B">
        <w:rPr>
          <w:rFonts w:cstheme="minorHAnsi"/>
          <w:sz w:val="22"/>
          <w:szCs w:val="22"/>
        </w:rPr>
        <w:t xml:space="preserve">Para constancia, se adjuntan al presente instrumento copia </w:t>
      </w:r>
      <w:r w:rsidR="00E2333E">
        <w:rPr>
          <w:rFonts w:cstheme="minorHAnsi"/>
          <w:sz w:val="22"/>
          <w:szCs w:val="22"/>
        </w:rPr>
        <w:t xml:space="preserve">a </w:t>
      </w:r>
      <w:r w:rsidRPr="00F0574B">
        <w:rPr>
          <w:rFonts w:cstheme="minorHAnsi"/>
          <w:sz w:val="22"/>
          <w:szCs w:val="22"/>
        </w:rPr>
        <w:t>color legible de la cédula de identidad de los comparecientes y documentos habilitantes que certifican en la calidad que comparecen. Las partes firman en 3 ejemplares originales de igual tenor y valor, en la ciudad de XX, a los XX días de XX de XX.</w:t>
      </w:r>
    </w:p>
    <w:p w14:paraId="28031B59" w14:textId="7091DF34" w:rsidR="00E2333E" w:rsidRDefault="00E2333E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14183602" w14:textId="77777777" w:rsidR="00E2333E" w:rsidRPr="00F0574B" w:rsidRDefault="00E2333E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p w14:paraId="6A069917" w14:textId="77777777" w:rsidR="008A5481" w:rsidRPr="00F0574B" w:rsidRDefault="008A5481" w:rsidP="00F0574B">
      <w:pPr>
        <w:spacing w:line="276" w:lineRule="auto"/>
        <w:jc w:val="both"/>
        <w:rPr>
          <w:rFonts w:cstheme="minorHAnsi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44"/>
      </w:tblGrid>
      <w:tr w:rsidR="00E2333E" w14:paraId="51A7BA99" w14:textId="77777777" w:rsidTr="00E2333E">
        <w:tc>
          <w:tcPr>
            <w:tcW w:w="4244" w:type="dxa"/>
            <w:vAlign w:val="center"/>
          </w:tcPr>
          <w:p w14:paraId="11372375" w14:textId="4C5B0305" w:rsidR="00E2333E" w:rsidRDefault="00E2333E" w:rsidP="00E2333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TCRNL.SP. EDISON JAVIER NIETO MARTINEZ</w:t>
            </w:r>
          </w:p>
          <w:p w14:paraId="2F331391" w14:textId="77777777" w:rsidR="00E2333E" w:rsidRPr="00E2333E" w:rsidRDefault="00E2333E" w:rsidP="00E2333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2333E">
              <w:rPr>
                <w:rFonts w:cstheme="minorHAnsi"/>
                <w:b/>
                <w:sz w:val="22"/>
                <w:szCs w:val="22"/>
              </w:rPr>
              <w:lastRenderedPageBreak/>
              <w:t>OFICIAL DE SEGURIDAD DE LA INFORMACIÓN</w:t>
            </w:r>
          </w:p>
          <w:p w14:paraId="66248CD7" w14:textId="04A165CE" w:rsidR="00E2333E" w:rsidRDefault="00E2333E" w:rsidP="00E2333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2333E">
              <w:rPr>
                <w:rFonts w:cstheme="minorHAnsi"/>
                <w:b/>
                <w:sz w:val="22"/>
                <w:szCs w:val="22"/>
              </w:rPr>
              <w:t>CONSEJO NACIONAL ELECTORAL</w:t>
            </w:r>
          </w:p>
        </w:tc>
        <w:tc>
          <w:tcPr>
            <w:tcW w:w="4244" w:type="dxa"/>
            <w:vAlign w:val="center"/>
          </w:tcPr>
          <w:p w14:paraId="1B2B86DD" w14:textId="50E62ABF" w:rsidR="00E2333E" w:rsidRDefault="00E2333E" w:rsidP="00E2333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(NOMBRE Y APELLIDO)</w:t>
            </w:r>
          </w:p>
          <w:p w14:paraId="2902CDBC" w14:textId="0FB925F0" w:rsidR="00E2333E" w:rsidRDefault="00E2333E" w:rsidP="00E2333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CI: XXXXXXXXXXXXX</w:t>
            </w:r>
          </w:p>
          <w:p w14:paraId="5DBFB574" w14:textId="77777777" w:rsidR="00E2333E" w:rsidRPr="00E2333E" w:rsidRDefault="00E2333E" w:rsidP="00E2333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E2333E">
              <w:rPr>
                <w:rFonts w:cstheme="minorHAnsi"/>
                <w:b/>
                <w:sz w:val="22"/>
                <w:szCs w:val="22"/>
              </w:rPr>
              <w:t>REPRESENTANTE LEGAL</w:t>
            </w:r>
          </w:p>
          <w:p w14:paraId="233C0C11" w14:textId="43FBEA3B" w:rsidR="00E2333E" w:rsidRDefault="00E2333E" w:rsidP="00E2333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2333E">
              <w:rPr>
                <w:rFonts w:cstheme="minorHAnsi"/>
                <w:b/>
                <w:sz w:val="22"/>
                <w:szCs w:val="22"/>
              </w:rPr>
              <w:t>(ORGANIZACIÓN POLÍTICA, INSTITUCIÓN PÚBLICA O PRIVADA</w:t>
            </w:r>
          </w:p>
        </w:tc>
      </w:tr>
    </w:tbl>
    <w:p w14:paraId="62D676B7" w14:textId="77777777" w:rsidR="009111D0" w:rsidRPr="00F0574B" w:rsidRDefault="009111D0" w:rsidP="00E2333E">
      <w:pPr>
        <w:spacing w:line="276" w:lineRule="auto"/>
        <w:rPr>
          <w:rFonts w:cstheme="minorHAnsi"/>
          <w:sz w:val="22"/>
          <w:szCs w:val="22"/>
          <w:lang w:eastAsia="ar-SA"/>
        </w:rPr>
      </w:pPr>
    </w:p>
    <w:sectPr w:rsidR="009111D0" w:rsidRPr="00F0574B" w:rsidSect="00971F31">
      <w:headerReference w:type="default" r:id="rId7"/>
      <w:footerReference w:type="default" r:id="rId8"/>
      <w:pgSz w:w="11900" w:h="16840"/>
      <w:pgMar w:top="1701" w:right="1701" w:bottom="1701" w:left="1701" w:header="567" w:footer="56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1F11F" w16cex:dateUtc="2022-05-17T21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A4C149" w16cid:durableId="2631F1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106F0" w14:textId="77777777" w:rsidR="003874A2" w:rsidRDefault="003874A2" w:rsidP="008029F2">
      <w:r>
        <w:separator/>
      </w:r>
    </w:p>
  </w:endnote>
  <w:endnote w:type="continuationSeparator" w:id="0">
    <w:p w14:paraId="47B74B7D" w14:textId="77777777" w:rsidR="003874A2" w:rsidRDefault="003874A2" w:rsidP="0080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77982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22109DC" w14:textId="43090A23" w:rsidR="00971F31" w:rsidRPr="00971F31" w:rsidRDefault="00971F31">
        <w:pPr>
          <w:pStyle w:val="Piedepgina"/>
          <w:jc w:val="center"/>
          <w:rPr>
            <w:sz w:val="18"/>
            <w:szCs w:val="18"/>
          </w:rPr>
        </w:pPr>
        <w:r w:rsidRPr="00971F31">
          <w:rPr>
            <w:sz w:val="18"/>
            <w:szCs w:val="18"/>
          </w:rPr>
          <w:fldChar w:fldCharType="begin"/>
        </w:r>
        <w:r w:rsidRPr="00971F31">
          <w:rPr>
            <w:sz w:val="18"/>
            <w:szCs w:val="18"/>
          </w:rPr>
          <w:instrText>PAGE   \* MERGEFORMAT</w:instrText>
        </w:r>
        <w:r w:rsidRPr="00971F31">
          <w:rPr>
            <w:sz w:val="18"/>
            <w:szCs w:val="18"/>
          </w:rPr>
          <w:fldChar w:fldCharType="separate"/>
        </w:r>
        <w:r w:rsidR="003A3FF6" w:rsidRPr="003A3FF6">
          <w:rPr>
            <w:noProof/>
            <w:sz w:val="18"/>
            <w:szCs w:val="18"/>
            <w:lang w:val="es-ES"/>
          </w:rPr>
          <w:t>1</w:t>
        </w:r>
        <w:r w:rsidRPr="00971F31">
          <w:rPr>
            <w:sz w:val="18"/>
            <w:szCs w:val="18"/>
          </w:rPr>
          <w:fldChar w:fldCharType="end"/>
        </w:r>
      </w:p>
    </w:sdtContent>
  </w:sdt>
  <w:p w14:paraId="0FA908E1" w14:textId="1963A240" w:rsidR="00971F31" w:rsidRPr="008A5481" w:rsidRDefault="008A5481">
    <w:pPr>
      <w:pStyle w:val="Piedepgina"/>
      <w:rPr>
        <w:sz w:val="16"/>
        <w:szCs w:val="14"/>
        <w:lang w:val="es-MX"/>
      </w:rPr>
    </w:pPr>
    <w:r w:rsidRPr="00BD7CAD">
      <w:rPr>
        <w:noProof/>
        <w:color w:val="FFFFFF" w:themeColor="background1"/>
        <w:sz w:val="16"/>
        <w:szCs w:val="14"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4114A7B" wp14:editId="46631E16">
              <wp:simplePos x="0" y="0"/>
              <wp:positionH relativeFrom="column">
                <wp:posOffset>4784725</wp:posOffset>
              </wp:positionH>
              <wp:positionV relativeFrom="paragraph">
                <wp:posOffset>40005</wp:posOffset>
              </wp:positionV>
              <wp:extent cx="1371600" cy="342900"/>
              <wp:effectExtent l="0" t="0" r="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C01A1" w14:textId="77777777" w:rsidR="008A5481" w:rsidRPr="00DE7300" w:rsidRDefault="008A5481" w:rsidP="008A5481">
                          <w:pPr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DE7300">
                            <w:rPr>
                              <w:rFonts w:ascii="Arial" w:hAnsi="Arial"/>
                              <w:color w:val="808080" w:themeColor="background1" w:themeShade="80"/>
                              <w:sz w:val="18"/>
                              <w:szCs w:val="18"/>
                            </w:rPr>
                            <w:t>www.cne.gob.ec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4114A7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76.75pt;margin-top:3.15pt;width:108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" filled="f" stroked="f">
              <v:textbox>
                <w:txbxContent>
                  <w:p w14:paraId="709C01A1" w14:textId="77777777" w:rsidR="008A5481" w:rsidRPr="00DE7300" w:rsidRDefault="008A5481" w:rsidP="008A5481">
                    <w:pPr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DE7300">
                      <w:rPr>
                        <w:rFonts w:ascii="Arial" w:hAnsi="Arial"/>
                        <w:color w:val="808080" w:themeColor="background1" w:themeShade="80"/>
                        <w:sz w:val="18"/>
                        <w:szCs w:val="18"/>
                      </w:rPr>
                      <w:t>www.cne.gob.ec</w:t>
                    </w:r>
                  </w:p>
                </w:txbxContent>
              </v:textbox>
            </v:shape>
          </w:pict>
        </mc:Fallback>
      </mc:AlternateContent>
    </w:r>
    <w:r w:rsidRPr="00BD7CAD">
      <w:rPr>
        <w:b/>
        <w:sz w:val="16"/>
        <w:szCs w:val="14"/>
      </w:rPr>
      <w:t>Código:</w:t>
    </w:r>
    <w:r w:rsidRPr="00BD7CAD">
      <w:rPr>
        <w:sz w:val="16"/>
        <w:szCs w:val="14"/>
      </w:rPr>
      <w:t xml:space="preserve"> </w:t>
    </w:r>
    <w:r w:rsidRPr="00BD7CAD">
      <w:rPr>
        <w:sz w:val="16"/>
        <w:szCs w:val="14"/>
        <w:lang w:val="es-MX"/>
      </w:rPr>
      <w:t>FO-</w:t>
    </w:r>
    <w:r>
      <w:rPr>
        <w:sz w:val="16"/>
        <w:szCs w:val="14"/>
        <w:lang w:val="es-MX"/>
      </w:rPr>
      <w:t>0</w:t>
    </w:r>
    <w:r w:rsidR="008C318F">
      <w:rPr>
        <w:sz w:val="16"/>
        <w:szCs w:val="14"/>
        <w:lang w:val="es-MX"/>
      </w:rPr>
      <w:t>2</w:t>
    </w:r>
    <w:r>
      <w:rPr>
        <w:sz w:val="16"/>
        <w:szCs w:val="14"/>
        <w:lang w:val="es-MX"/>
      </w:rPr>
      <w:t xml:space="preserve"> </w:t>
    </w:r>
    <w:r w:rsidRPr="008A5481">
      <w:rPr>
        <w:sz w:val="16"/>
        <w:szCs w:val="14"/>
      </w:rPr>
      <w:t>DC-01 (PE-RE-SU-04)</w:t>
    </w:r>
    <w:r w:rsidRPr="00BD7CAD">
      <w:rPr>
        <w:sz w:val="16"/>
        <w:szCs w:val="14"/>
        <w:lang w:val="es-MX"/>
      </w:rPr>
      <w:t xml:space="preserve">, </w:t>
    </w:r>
    <w:r w:rsidRPr="00BD7CAD">
      <w:rPr>
        <w:b/>
        <w:sz w:val="16"/>
        <w:szCs w:val="14"/>
        <w:lang w:val="es-MX"/>
      </w:rPr>
      <w:t xml:space="preserve">Versión: </w:t>
    </w:r>
    <w:r>
      <w:rPr>
        <w:sz w:val="16"/>
        <w:szCs w:val="14"/>
        <w:lang w:val="es-MX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1F57B" w14:textId="77777777" w:rsidR="003874A2" w:rsidRDefault="003874A2" w:rsidP="008029F2">
      <w:r>
        <w:separator/>
      </w:r>
    </w:p>
  </w:footnote>
  <w:footnote w:type="continuationSeparator" w:id="0">
    <w:p w14:paraId="3738F849" w14:textId="77777777" w:rsidR="003874A2" w:rsidRDefault="003874A2" w:rsidP="008029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628E0" w14:textId="13860B33" w:rsidR="00133968" w:rsidRDefault="00133968" w:rsidP="008029F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0487BC41" wp14:editId="3E769A30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41537" cy="10671568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37" cy="10671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62108" wp14:editId="18686671">
              <wp:simplePos x="0" y="0"/>
              <wp:positionH relativeFrom="margin">
                <wp:align>right</wp:align>
              </wp:positionH>
              <wp:positionV relativeFrom="paragraph">
                <wp:posOffset>15974</wp:posOffset>
              </wp:positionV>
              <wp:extent cx="3865710" cy="470780"/>
              <wp:effectExtent l="0" t="0" r="1905" b="571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65710" cy="470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AF25D5C" w14:textId="0B36046A" w:rsidR="008029F2" w:rsidRDefault="008029F2" w:rsidP="008029F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 w:rsidRPr="008029F2">
                            <w:rPr>
                              <w:rFonts w:ascii="Arial" w:hAnsi="Arial" w:cs="Arial"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 xml:space="preserve">Dirección Nacional de </w:t>
                          </w:r>
                        </w:p>
                        <w:p w14:paraId="73BDBD15" w14:textId="795D2D88" w:rsidR="008029F2" w:rsidRPr="008029F2" w:rsidRDefault="00133968" w:rsidP="008029F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  <w:lang w:val="es-ES"/>
                            </w:rPr>
                            <w:t>Registro Electoral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6B6210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3.2pt;margin-top:1.25pt;width:304.4pt;height:37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" fillcolor="white [3201]" stroked="f" strokeweight=".5pt">
              <v:textbox>
                <w:txbxContent>
                  <w:p w14:paraId="6AF25D5C" w14:textId="0B36046A" w:rsidR="008029F2" w:rsidRDefault="008029F2" w:rsidP="008029F2">
                    <w:pPr>
                      <w:jc w:val="right"/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 w:rsidRPr="008029F2">
                      <w:rPr>
                        <w:rFonts w:ascii="Arial" w:hAnsi="Arial" w:cs="Arial"/>
                        <w:i/>
                        <w:iCs/>
                        <w:sz w:val="22"/>
                        <w:szCs w:val="22"/>
                        <w:lang w:val="es-ES"/>
                      </w:rPr>
                      <w:t xml:space="preserve">Dirección Nacional de </w:t>
                    </w:r>
                  </w:p>
                  <w:p w14:paraId="73BDBD15" w14:textId="795D2D88" w:rsidR="008029F2" w:rsidRPr="008029F2" w:rsidRDefault="00133968" w:rsidP="008029F2">
                    <w:pPr>
                      <w:jc w:val="right"/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i/>
                        <w:iCs/>
                        <w:sz w:val="22"/>
                        <w:szCs w:val="22"/>
                        <w:lang w:val="es-ES"/>
                      </w:rPr>
                      <w:t>Registro Electoral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52B0679" w14:textId="77777777" w:rsidR="00133968" w:rsidRDefault="00133968" w:rsidP="008029F2">
    <w:pPr>
      <w:pStyle w:val="Encabezado"/>
    </w:pPr>
  </w:p>
  <w:p w14:paraId="5EA4156A" w14:textId="1A7D33E9" w:rsidR="00133968" w:rsidRDefault="00133968" w:rsidP="008029F2">
    <w:pPr>
      <w:pStyle w:val="Encabezado"/>
    </w:pPr>
  </w:p>
  <w:p w14:paraId="4F746106" w14:textId="3F337336" w:rsidR="008029F2" w:rsidRDefault="008029F2" w:rsidP="0013396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D46BB"/>
    <w:multiLevelType w:val="hybridMultilevel"/>
    <w:tmpl w:val="6694AC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11E69"/>
    <w:multiLevelType w:val="hybridMultilevel"/>
    <w:tmpl w:val="BD8C1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F2"/>
    <w:rsid w:val="00010543"/>
    <w:rsid w:val="00024B66"/>
    <w:rsid w:val="000825DE"/>
    <w:rsid w:val="0008552E"/>
    <w:rsid w:val="00115BB4"/>
    <w:rsid w:val="00133968"/>
    <w:rsid w:val="00175B4C"/>
    <w:rsid w:val="001D5FC8"/>
    <w:rsid w:val="00282A3B"/>
    <w:rsid w:val="00372909"/>
    <w:rsid w:val="003874A2"/>
    <w:rsid w:val="003A3FF6"/>
    <w:rsid w:val="00484DF2"/>
    <w:rsid w:val="00486A58"/>
    <w:rsid w:val="004B0F3C"/>
    <w:rsid w:val="00541B85"/>
    <w:rsid w:val="006E03FB"/>
    <w:rsid w:val="006F37D2"/>
    <w:rsid w:val="00765A2B"/>
    <w:rsid w:val="007C2DAC"/>
    <w:rsid w:val="008029F2"/>
    <w:rsid w:val="00827C57"/>
    <w:rsid w:val="00853B68"/>
    <w:rsid w:val="008A2046"/>
    <w:rsid w:val="008A5481"/>
    <w:rsid w:val="008C318F"/>
    <w:rsid w:val="009111D0"/>
    <w:rsid w:val="00971F31"/>
    <w:rsid w:val="009F67AC"/>
    <w:rsid w:val="00A83463"/>
    <w:rsid w:val="00AA2D15"/>
    <w:rsid w:val="00B14410"/>
    <w:rsid w:val="00B151E7"/>
    <w:rsid w:val="00BF6C6A"/>
    <w:rsid w:val="00C5553E"/>
    <w:rsid w:val="00CA50F1"/>
    <w:rsid w:val="00CB2FE2"/>
    <w:rsid w:val="00CE015C"/>
    <w:rsid w:val="00CE688E"/>
    <w:rsid w:val="00D00CEB"/>
    <w:rsid w:val="00DF0F92"/>
    <w:rsid w:val="00DF6A55"/>
    <w:rsid w:val="00E21BD9"/>
    <w:rsid w:val="00E2333E"/>
    <w:rsid w:val="00E3371D"/>
    <w:rsid w:val="00F0574B"/>
    <w:rsid w:val="00F06BE1"/>
    <w:rsid w:val="00F1204C"/>
    <w:rsid w:val="00F3003E"/>
    <w:rsid w:val="00FA1A4A"/>
    <w:rsid w:val="00FD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F6D1E"/>
  <w15:chartTrackingRefBased/>
  <w15:docId w15:val="{49FA4E63-3FCF-584A-B371-31ED950C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C8"/>
  </w:style>
  <w:style w:type="paragraph" w:styleId="Ttulo1">
    <w:name w:val="heading 1"/>
    <w:basedOn w:val="Normal"/>
    <w:next w:val="Normal"/>
    <w:link w:val="Ttulo1Car"/>
    <w:uiPriority w:val="9"/>
    <w:qFormat/>
    <w:rsid w:val="009111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2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29F2"/>
  </w:style>
  <w:style w:type="paragraph" w:styleId="Piedepgina">
    <w:name w:val="footer"/>
    <w:basedOn w:val="Normal"/>
    <w:link w:val="PiedepginaCar"/>
    <w:uiPriority w:val="99"/>
    <w:unhideWhenUsed/>
    <w:rsid w:val="00802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F2"/>
  </w:style>
  <w:style w:type="paragraph" w:customStyle="1" w:styleId="Epgrafe1">
    <w:name w:val="Epígrafe1"/>
    <w:basedOn w:val="Normal"/>
    <w:next w:val="Normal"/>
    <w:rsid w:val="00133968"/>
    <w:pPr>
      <w:suppressAutoHyphens/>
      <w:jc w:val="both"/>
    </w:pPr>
    <w:rPr>
      <w:rFonts w:ascii="Times New Roman" w:eastAsia="Times New Roman" w:hAnsi="Times New Roman" w:cs="Times New Roman"/>
      <w:b/>
      <w:bCs/>
      <w:sz w:val="22"/>
      <w:lang w:eastAsia="ar-SA"/>
    </w:rPr>
  </w:style>
  <w:style w:type="paragraph" w:styleId="Prrafodelista">
    <w:name w:val="List Paragraph"/>
    <w:basedOn w:val="Normal"/>
    <w:uiPriority w:val="34"/>
    <w:qFormat/>
    <w:rsid w:val="009F67A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11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iedepginaCar1">
    <w:name w:val="Pie de página Car1"/>
    <w:locked/>
    <w:rsid w:val="008A548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hit">
    <w:name w:val="hit"/>
    <w:basedOn w:val="Fuentedeprrafopredeter"/>
    <w:rsid w:val="008C318F"/>
  </w:style>
  <w:style w:type="character" w:customStyle="1" w:styleId="Ttulo3Car">
    <w:name w:val="Título 3 Car"/>
    <w:basedOn w:val="Fuentedeprrafopredeter"/>
    <w:link w:val="Ttulo3"/>
    <w:uiPriority w:val="9"/>
    <w:semiHidden/>
    <w:rsid w:val="00CB2FE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E337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337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337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337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337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7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71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23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Dalila Bethzabe Hessmer Vargas</cp:lastModifiedBy>
  <cp:revision>2</cp:revision>
  <cp:lastPrinted>2022-04-05T22:30:00Z</cp:lastPrinted>
  <dcterms:created xsi:type="dcterms:W3CDTF">2022-05-24T21:02:00Z</dcterms:created>
  <dcterms:modified xsi:type="dcterms:W3CDTF">2022-05-24T21:02:00Z</dcterms:modified>
</cp:coreProperties>
</file>