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837" w:rsidRPr="00FB72C6" w:rsidRDefault="00F56837" w:rsidP="00F56837">
      <w:pPr>
        <w:jc w:val="center"/>
        <w:rPr>
          <w:rFonts w:ascii="Bookman Old Style" w:hAnsi="Bookman Old Style"/>
          <w:b/>
          <w:sz w:val="24"/>
          <w:szCs w:val="24"/>
          <w:u w:val="single"/>
        </w:rPr>
      </w:pPr>
      <w:r w:rsidRPr="00FB72C6">
        <w:rPr>
          <w:rFonts w:ascii="Bookman Old Style" w:hAnsi="Bookman Old Style"/>
          <w:b/>
          <w:sz w:val="24"/>
          <w:szCs w:val="24"/>
          <w:u w:val="single"/>
        </w:rPr>
        <w:t xml:space="preserve">ACUERDO DE RESPONSABILIDAD </w:t>
      </w:r>
    </w:p>
    <w:p w:rsidR="00F56837" w:rsidRPr="00FB72C6" w:rsidRDefault="00F56837" w:rsidP="00F56837">
      <w:pPr>
        <w:jc w:val="center"/>
        <w:rPr>
          <w:rFonts w:ascii="Bookman Old Style" w:hAnsi="Bookman Old Style"/>
          <w:b/>
          <w:sz w:val="24"/>
          <w:szCs w:val="24"/>
          <w:u w:val="single"/>
        </w:rPr>
      </w:pPr>
      <w:r w:rsidRPr="00FB72C6">
        <w:rPr>
          <w:rFonts w:ascii="Bookman Old Style" w:hAnsi="Bookman Old Style"/>
          <w:b/>
          <w:sz w:val="24"/>
          <w:szCs w:val="24"/>
          <w:u w:val="single"/>
        </w:rPr>
        <w:t>DIFUSIÓN DE PRONÓSTICOS ELECTORALES – PERSONA NATURAL</w:t>
      </w:r>
    </w:p>
    <w:p w:rsidR="00F56837" w:rsidRPr="00FB72C6" w:rsidRDefault="00F56837" w:rsidP="00F56837">
      <w:pPr>
        <w:jc w:val="center"/>
        <w:rPr>
          <w:rFonts w:ascii="Bookman Old Style" w:hAnsi="Bookman Old Style"/>
          <w:b/>
          <w:sz w:val="24"/>
          <w:szCs w:val="24"/>
          <w:u w:val="single"/>
        </w:rPr>
      </w:pPr>
    </w:p>
    <w:p w:rsidR="00F56837" w:rsidRPr="00FB72C6" w:rsidRDefault="00F56837" w:rsidP="00F56837">
      <w:pPr>
        <w:jc w:val="both"/>
        <w:rPr>
          <w:rFonts w:ascii="Bookman Old Style" w:hAnsi="Bookman Old Style"/>
          <w:sz w:val="24"/>
          <w:szCs w:val="24"/>
        </w:rPr>
      </w:pPr>
      <w:r w:rsidRPr="00FB72C6">
        <w:rPr>
          <w:rFonts w:ascii="Bookman Old Style" w:hAnsi="Bookman Old Style"/>
          <w:color w:val="000000" w:themeColor="text1"/>
          <w:sz w:val="24"/>
          <w:szCs w:val="24"/>
        </w:rPr>
        <w:t xml:space="preserve">(Nombre de la Persona Natural), </w:t>
      </w:r>
      <w:r w:rsidRPr="00FB72C6">
        <w:rPr>
          <w:rFonts w:ascii="Bookman Old Style" w:hAnsi="Bookman Old Style"/>
          <w:sz w:val="24"/>
          <w:szCs w:val="24"/>
        </w:rPr>
        <w:t xml:space="preserve">con identificación número </w:t>
      </w:r>
      <w:r w:rsidRPr="00FB72C6">
        <w:rPr>
          <w:rFonts w:ascii="Bookman Old Style" w:hAnsi="Bookman Old Style"/>
          <w:color w:val="000000" w:themeColor="text1"/>
          <w:sz w:val="24"/>
          <w:szCs w:val="24"/>
        </w:rPr>
        <w:t>(Número de cédula),</w:t>
      </w:r>
      <w:r w:rsidRPr="00FB72C6">
        <w:rPr>
          <w:rFonts w:ascii="Bookman Old Style" w:hAnsi="Bookman Old Style"/>
          <w:sz w:val="24"/>
          <w:szCs w:val="24"/>
        </w:rPr>
        <w:t xml:space="preserve"> domiciliado/a en </w:t>
      </w:r>
      <w:r w:rsidRPr="00FB72C6">
        <w:rPr>
          <w:rFonts w:ascii="Bookman Old Style" w:hAnsi="Bookman Old Style"/>
          <w:color w:val="000000" w:themeColor="text1"/>
          <w:sz w:val="24"/>
          <w:szCs w:val="24"/>
        </w:rPr>
        <w:t>(Dirección domiciliaria, Ciudad),</w:t>
      </w:r>
      <w:r w:rsidRPr="00FB72C6">
        <w:rPr>
          <w:rFonts w:ascii="Bookman Old Style" w:hAnsi="Bookman Old Style"/>
          <w:sz w:val="24"/>
          <w:szCs w:val="24"/>
        </w:rPr>
        <w:t xml:space="preserve"> acuerda las siguientes responsabilidades a las que se someterá durante el proceso electoral de </w:t>
      </w:r>
      <w:r w:rsidR="00362383" w:rsidRPr="00FB72C6">
        <w:rPr>
          <w:rFonts w:ascii="Bookman Old Style" w:hAnsi="Bookman Old Style"/>
          <w:sz w:val="24"/>
          <w:szCs w:val="24"/>
        </w:rPr>
        <w:t>“Elecciones Seccionales 2019 y Consejo de Participación Ciudadana y Control Social”</w:t>
      </w:r>
      <w:r w:rsidRPr="00FB72C6">
        <w:rPr>
          <w:rFonts w:ascii="Bookman Old Style" w:hAnsi="Bookman Old Style"/>
          <w:sz w:val="24"/>
          <w:szCs w:val="24"/>
        </w:rPr>
        <w:t xml:space="preserve"> en el cumplimiento de sus obligaciones como persona natural inscrita para realizar pronósticos electorales.</w:t>
      </w:r>
    </w:p>
    <w:p w:rsidR="00F56837" w:rsidRPr="00FB72C6" w:rsidRDefault="00F56837" w:rsidP="00F56837">
      <w:pPr>
        <w:jc w:val="both"/>
        <w:rPr>
          <w:rFonts w:ascii="Bookman Old Style" w:hAnsi="Bookman Old Style"/>
          <w:sz w:val="24"/>
          <w:szCs w:val="24"/>
        </w:rPr>
      </w:pPr>
      <w:r w:rsidRPr="00FB72C6">
        <w:rPr>
          <w:rFonts w:ascii="Bookman Old Style" w:hAnsi="Bookman Old Style"/>
          <w:sz w:val="24"/>
          <w:szCs w:val="24"/>
        </w:rPr>
        <w:t>La encuestadora/encuestador asume la responsabilidad total sobre la veracidad de la información difundida a través de los medios de comunicación en cumplimiento de las disposiciones de la Ley Orgánica Electoral y de Organizaciones Políticas de la República del Ecuador, Código de la Democracia y el Reglamento sobre Personas Naturales o Jurídicas que realicen Pronósticos Electorales.</w:t>
      </w:r>
    </w:p>
    <w:p w:rsidR="00AF329D" w:rsidRPr="00FB72C6" w:rsidRDefault="00AF329D" w:rsidP="00AF329D">
      <w:pPr>
        <w:jc w:val="both"/>
        <w:rPr>
          <w:rFonts w:ascii="Bookman Old Style" w:hAnsi="Bookman Old Style"/>
          <w:sz w:val="24"/>
          <w:szCs w:val="24"/>
        </w:rPr>
      </w:pPr>
      <w:r w:rsidRPr="00FB72C6">
        <w:rPr>
          <w:rFonts w:ascii="Bookman Old Style" w:hAnsi="Bookman Old Style"/>
          <w:sz w:val="24"/>
          <w:szCs w:val="24"/>
        </w:rPr>
        <w:t xml:space="preserve">Se compromete a compartir los resultados de sus muestras con los medios de comunicación, bajo la especificación de que en su difusión se asegure que se informe que estos resultados constituyen </w:t>
      </w:r>
      <w:r w:rsidRPr="00FB72C6">
        <w:rPr>
          <w:rFonts w:ascii="Bookman Old Style" w:hAnsi="Bookman Old Style"/>
          <w:b/>
          <w:sz w:val="24"/>
          <w:szCs w:val="24"/>
        </w:rPr>
        <w:t>RESULTADOS NO OFICIALES</w:t>
      </w:r>
      <w:r w:rsidRPr="00FB72C6">
        <w:rPr>
          <w:rFonts w:ascii="Bookman Old Style" w:hAnsi="Bookman Old Style"/>
          <w:sz w:val="24"/>
          <w:szCs w:val="24"/>
        </w:rPr>
        <w:t xml:space="preserve">, con indicación clara del tipo y tamaño de la muestra utilizada, el margen de error estimado sobre los resultados de la encuesta, el ámbito geográfico (jurisdicción) en el cual se desarrolló la encuentra y, los instrumentos utilizados para obtener la información de los encuestados. En caso de no poder determinar el ganador de la contienda, debido a que la diferencia de votación es igual o menor que el margen de error estadístico del estudio realizado, se difundirá los resultados bajo el término de </w:t>
      </w:r>
      <w:r w:rsidRPr="00FB72C6">
        <w:rPr>
          <w:rFonts w:ascii="Bookman Old Style" w:hAnsi="Bookman Old Style"/>
          <w:b/>
          <w:sz w:val="24"/>
          <w:szCs w:val="24"/>
        </w:rPr>
        <w:t>EMPATE TÉCNICO.</w:t>
      </w:r>
    </w:p>
    <w:p w:rsidR="00F56837" w:rsidRPr="00FB72C6" w:rsidRDefault="00F56837" w:rsidP="00F56837">
      <w:pPr>
        <w:jc w:val="both"/>
        <w:rPr>
          <w:rFonts w:ascii="Bookman Old Style" w:hAnsi="Bookman Old Style"/>
          <w:sz w:val="24"/>
          <w:szCs w:val="24"/>
        </w:rPr>
      </w:pPr>
      <w:r w:rsidRPr="00FB72C6">
        <w:rPr>
          <w:rFonts w:ascii="Bookman Old Style" w:hAnsi="Bookman Old Style"/>
          <w:sz w:val="24"/>
          <w:szCs w:val="24"/>
        </w:rPr>
        <w:t>La suscripción del presente acuerdo implicará la aceptación de todas y cada una de las disposiciones expedidas por el Consejo Nacional Electoral donde se establezcan las obligaciones de las personas naturales o jurídicas que realicen pronósticos electorales; y, la aceptación de responsabilidad por la información difundida en los medios de comunicación sobre los resultados de sus muestras.</w:t>
      </w:r>
    </w:p>
    <w:p w:rsidR="00F56837" w:rsidRPr="00FB72C6" w:rsidRDefault="00F56837" w:rsidP="00F56837">
      <w:pPr>
        <w:jc w:val="both"/>
        <w:rPr>
          <w:rFonts w:ascii="Bookman Old Style" w:hAnsi="Bookman Old Style"/>
          <w:sz w:val="24"/>
          <w:szCs w:val="24"/>
        </w:rPr>
      </w:pPr>
      <w:r w:rsidRPr="00FB72C6">
        <w:rPr>
          <w:rFonts w:ascii="Bookman Old Style" w:hAnsi="Bookman Old Style"/>
          <w:sz w:val="24"/>
          <w:szCs w:val="24"/>
        </w:rPr>
        <w:t xml:space="preserve">Ratificándome en el contenido del presente instrumento, lo suscribo en el Distrito Metropolitano de Quito, a los </w:t>
      </w:r>
      <w:r w:rsidRPr="00FB72C6">
        <w:rPr>
          <w:rFonts w:ascii="Bookman Old Style" w:hAnsi="Bookman Old Style"/>
          <w:color w:val="000000" w:themeColor="text1"/>
          <w:sz w:val="24"/>
          <w:szCs w:val="24"/>
        </w:rPr>
        <w:t xml:space="preserve">(días) </w:t>
      </w:r>
      <w:r w:rsidRPr="00FB72C6">
        <w:rPr>
          <w:rFonts w:ascii="Bookman Old Style" w:hAnsi="Bookman Old Style"/>
          <w:sz w:val="24"/>
          <w:szCs w:val="24"/>
        </w:rPr>
        <w:t xml:space="preserve">días del mes de </w:t>
      </w:r>
      <w:r w:rsidRPr="00FB72C6">
        <w:rPr>
          <w:rFonts w:ascii="Bookman Old Style" w:hAnsi="Bookman Old Style"/>
          <w:color w:val="000000" w:themeColor="text1"/>
          <w:sz w:val="24"/>
          <w:szCs w:val="24"/>
        </w:rPr>
        <w:t xml:space="preserve">(enero) </w:t>
      </w:r>
      <w:r w:rsidR="00362383" w:rsidRPr="00FB72C6">
        <w:rPr>
          <w:rFonts w:ascii="Bookman Old Style" w:hAnsi="Bookman Old Style"/>
          <w:sz w:val="24"/>
          <w:szCs w:val="24"/>
        </w:rPr>
        <w:t>de 2019</w:t>
      </w:r>
      <w:r w:rsidRPr="00FB72C6">
        <w:rPr>
          <w:rFonts w:ascii="Bookman Old Style" w:hAnsi="Bookman Old Style"/>
          <w:sz w:val="24"/>
          <w:szCs w:val="24"/>
        </w:rPr>
        <w:t>.</w:t>
      </w:r>
    </w:p>
    <w:p w:rsidR="00AF329D" w:rsidRPr="00FB72C6" w:rsidRDefault="00AF329D" w:rsidP="00F56837">
      <w:pPr>
        <w:jc w:val="both"/>
        <w:rPr>
          <w:rFonts w:ascii="Bookman Old Style" w:hAnsi="Bookman Old Style"/>
          <w:b/>
          <w:sz w:val="24"/>
          <w:szCs w:val="24"/>
        </w:rPr>
      </w:pPr>
    </w:p>
    <w:p w:rsidR="00AF329D" w:rsidRPr="00FB72C6" w:rsidRDefault="00F56837" w:rsidP="00AF329D">
      <w:pPr>
        <w:jc w:val="center"/>
        <w:rPr>
          <w:rFonts w:ascii="Bookman Old Style" w:hAnsi="Bookman Old Style"/>
          <w:b/>
          <w:sz w:val="24"/>
          <w:szCs w:val="24"/>
        </w:rPr>
      </w:pPr>
      <w:r w:rsidRPr="00FB72C6">
        <w:rPr>
          <w:rFonts w:ascii="Bookman Old Style" w:hAnsi="Bookman Old Style"/>
          <w:b/>
          <w:sz w:val="24"/>
          <w:szCs w:val="24"/>
        </w:rPr>
        <w:t>_______________________</w:t>
      </w:r>
    </w:p>
    <w:p w:rsidR="00F56837" w:rsidRPr="00AF329D" w:rsidRDefault="00F56837" w:rsidP="00AF329D">
      <w:pPr>
        <w:jc w:val="center"/>
        <w:rPr>
          <w:rFonts w:ascii="Bookman Old Style" w:hAnsi="Bookman Old Style"/>
          <w:b/>
          <w:sz w:val="24"/>
          <w:szCs w:val="24"/>
        </w:rPr>
      </w:pPr>
      <w:r w:rsidRPr="00FB72C6">
        <w:rPr>
          <w:rFonts w:ascii="Bookman Old Style" w:hAnsi="Bookman Old Style"/>
          <w:sz w:val="24"/>
          <w:szCs w:val="24"/>
        </w:rPr>
        <w:t>Firma</w:t>
      </w:r>
      <w:bookmarkStart w:id="0" w:name="_GoBack"/>
      <w:bookmarkEnd w:id="0"/>
    </w:p>
    <w:p w:rsidR="00E10784" w:rsidRDefault="00E10784"/>
    <w:sectPr w:rsidR="00E10784" w:rsidSect="00AF329D">
      <w:pgSz w:w="12240" w:h="15840"/>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14"/>
    <w:rsid w:val="00171CCA"/>
    <w:rsid w:val="00362383"/>
    <w:rsid w:val="00AF329D"/>
    <w:rsid w:val="00BF0F14"/>
    <w:rsid w:val="00E10784"/>
    <w:rsid w:val="00F56837"/>
    <w:rsid w:val="00FB72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2398D-F7BA-4EB8-BF32-DCB82F3E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Francisco Vaca</dc:creator>
  <cp:keywords/>
  <dc:description/>
  <cp:lastModifiedBy>Byron Alexis Lima Morillo</cp:lastModifiedBy>
  <cp:revision>6</cp:revision>
  <dcterms:created xsi:type="dcterms:W3CDTF">2018-01-22T16:06:00Z</dcterms:created>
  <dcterms:modified xsi:type="dcterms:W3CDTF">2019-02-01T19:26:00Z</dcterms:modified>
</cp:coreProperties>
</file>